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Pr="006B3F03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6B3F03">
        <w:rPr>
          <w:noProof/>
          <w:u w:val="single"/>
          <w:lang w:val="en-US"/>
        </w:rPr>
        <w:t>Press release</w:t>
      </w:r>
      <w:r w:rsidRPr="006B3F03">
        <w:rPr>
          <w:szCs w:val="22"/>
          <w:lang w:val="en-US"/>
        </w:rPr>
        <w:t xml:space="preserve"> </w:t>
      </w:r>
      <w:r w:rsidRPr="006B3F03">
        <w:rPr>
          <w:szCs w:val="22"/>
          <w:lang w:val="en-US"/>
        </w:rPr>
        <w:tab/>
      </w:r>
      <w:r w:rsidRPr="006B3F03">
        <w:rPr>
          <w:b w:val="0"/>
          <w:sz w:val="22"/>
          <w:szCs w:val="22"/>
          <w:lang w:val="en-US"/>
        </w:rPr>
        <w:t>Sulz am Neckar, Germany, August 2018</w:t>
      </w:r>
    </w:p>
    <w:p w14:paraId="507E0B46" w14:textId="77777777" w:rsidR="002E6D66" w:rsidRPr="006B3F03" w:rsidRDefault="002E6D66" w:rsidP="00DE4BEA">
      <w:pPr>
        <w:rPr>
          <w:rFonts w:cs="Arial"/>
          <w:sz w:val="22"/>
          <w:szCs w:val="22"/>
          <w:lang w:val="en-US"/>
        </w:rPr>
      </w:pPr>
    </w:p>
    <w:p w14:paraId="0E836538" w14:textId="77777777" w:rsidR="002E6D66" w:rsidRPr="006B3F03" w:rsidRDefault="002E6D66" w:rsidP="00DE4BEA">
      <w:pPr>
        <w:rPr>
          <w:rFonts w:cs="Arial"/>
          <w:sz w:val="22"/>
          <w:szCs w:val="22"/>
          <w:lang w:val="en-US"/>
        </w:rPr>
      </w:pPr>
    </w:p>
    <w:p w14:paraId="1899B52E" w14:textId="77777777" w:rsidR="00A147C7" w:rsidRPr="006B3F03" w:rsidRDefault="00A147C7" w:rsidP="00A147C7">
      <w:pPr>
        <w:rPr>
          <w:rFonts w:cs="Arial"/>
          <w:sz w:val="22"/>
          <w:szCs w:val="22"/>
          <w:lang w:val="en-US"/>
        </w:rPr>
      </w:pPr>
      <w:r w:rsidRPr="006B3F03">
        <w:rPr>
          <w:rFonts w:cs="Arial"/>
          <w:sz w:val="22"/>
          <w:szCs w:val="22"/>
          <w:lang w:val="en-US"/>
        </w:rPr>
        <w:t>Self-righting for rapid setups</w:t>
      </w:r>
    </w:p>
    <w:p w14:paraId="325F9D99" w14:textId="77777777" w:rsidR="00A147C7" w:rsidRPr="006B3F03" w:rsidRDefault="00A147C7" w:rsidP="00A147C7">
      <w:pPr>
        <w:pStyle w:val="berschrift1"/>
        <w:rPr>
          <w:lang w:val="en-US"/>
        </w:rPr>
      </w:pPr>
      <w:r w:rsidRPr="006B3F03">
        <w:rPr>
          <w:lang w:val="en-US"/>
        </w:rPr>
        <w:t>KIPP presents new self-aligning pads in four versions</w:t>
      </w:r>
    </w:p>
    <w:p w14:paraId="1A1E8859" w14:textId="77777777" w:rsidR="00874D03" w:rsidRPr="006B3F03" w:rsidRDefault="00874D03" w:rsidP="00874D03">
      <w:pPr>
        <w:rPr>
          <w:lang w:val="en-US" w:eastAsia="x-none"/>
        </w:rPr>
      </w:pPr>
    </w:p>
    <w:p w14:paraId="0D70B31C" w14:textId="77777777" w:rsidR="00A147C7" w:rsidRPr="006B3F03" w:rsidRDefault="00A147C7" w:rsidP="00A147C7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6B3F03">
        <w:rPr>
          <w:rFonts w:cs="Arial"/>
          <w:b/>
          <w:bCs/>
          <w:sz w:val="22"/>
          <w:szCs w:val="22"/>
          <w:lang w:val="en-US"/>
        </w:rPr>
        <w:t xml:space="preserve">HEINRICH KIPP WERK expands the the range of clamping devices with four versions of self-righting self-aligning pads. These simplify the machining of workpieces with sloping faces. When the clamp </w:t>
      </w:r>
      <w:proofErr w:type="gramStart"/>
      <w:r w:rsidRPr="006B3F03">
        <w:rPr>
          <w:rFonts w:cs="Arial"/>
          <w:b/>
          <w:bCs/>
          <w:sz w:val="22"/>
          <w:szCs w:val="22"/>
          <w:lang w:val="en-US"/>
        </w:rPr>
        <w:t>is released</w:t>
      </w:r>
      <w:proofErr w:type="gramEnd"/>
      <w:r w:rsidRPr="006B3F03">
        <w:rPr>
          <w:rFonts w:cs="Arial"/>
          <w:b/>
          <w:bCs/>
          <w:sz w:val="22"/>
          <w:szCs w:val="22"/>
          <w:lang w:val="en-US"/>
        </w:rPr>
        <w:t xml:space="preserve">, self-aligning pad automatically returns to the start position. This has the effect of reducing setup times. </w:t>
      </w:r>
    </w:p>
    <w:p w14:paraId="57350E67" w14:textId="77777777" w:rsidR="009A1A57" w:rsidRPr="006B3F03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14:paraId="13F91E93" w14:textId="39C2AB8D" w:rsidR="00A147C7" w:rsidRPr="006B3F03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KIPP self-aligning pads are suitable for the flexible holding and support of workpieces and for realising a tension-free 3-point support. They adapt to a wide variety of contours, inclined surfaces or geometries. When under pressure, the self-aligning pad swivels to suit the form and returns to the start position when the pressure </w:t>
      </w:r>
      <w:proofErr w:type="gramStart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>is released</w:t>
      </w:r>
      <w:proofErr w:type="gramEnd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. This simplifies setups and shortens machining times compared to rigid self-aligning pads that require manual new realignments.  </w:t>
      </w:r>
    </w:p>
    <w:p w14:paraId="5716B5C8" w14:textId="77777777" w:rsidR="00A147C7" w:rsidRPr="006B3F03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D48A555" w14:textId="77777777" w:rsidR="00A147C7" w:rsidRPr="006B3F03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The new self-aligning pads have a high load capacity with a small size. An integrated O-ring prevents the penetration of dirt and foreign particles. Self-righting self-aligning pads </w:t>
      </w:r>
      <w:proofErr w:type="gramStart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>are often used</w:t>
      </w:r>
      <w:proofErr w:type="gramEnd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 when machining cast items as these normally have differing geometries. They are also suitable as grip elements on robotic gripping arms. In addition, they </w:t>
      </w:r>
      <w:proofErr w:type="gramStart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>can also be used</w:t>
      </w:r>
      <w:proofErr w:type="gramEnd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 as stops, rests and thrust pads in fixture construction and tool making. </w:t>
      </w:r>
    </w:p>
    <w:p w14:paraId="06FB6208" w14:textId="77777777" w:rsidR="00A147C7" w:rsidRPr="006B3F03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327B81C" w14:textId="3272E557" w:rsidR="00BA30D1" w:rsidRPr="006B3F03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KIPP offers the new self-aligning pads in four different versions and various materials: The Form C pads have a male thread, flattened ball and smooth support face.  The Form F pads are the same as Form C but have a serrated support face. </w:t>
      </w:r>
      <w:proofErr w:type="gramStart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>By both self-aligning pads the ball is made</w:t>
      </w:r>
      <w:proofErr w:type="gramEnd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 from hardened and blackened steel while the ball seat is made from phosphated Q&amp;T steel. </w:t>
      </w:r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br/>
        <w:t xml:space="preserve">The difference between Forms G and J and both other Forms is that G and J have press-fit pins instead of a male thread. Form G has a smooth support face and Form J is serrated. </w:t>
      </w:r>
      <w:proofErr w:type="gramStart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>By these self-aligning pads the ball is made</w:t>
      </w:r>
      <w:proofErr w:type="gramEnd"/>
      <w:r w:rsidRPr="006B3F03">
        <w:rPr>
          <w:rFonts w:cs="Arial"/>
          <w:bCs/>
          <w:color w:val="000000" w:themeColor="text1"/>
          <w:sz w:val="22"/>
          <w:szCs w:val="22"/>
          <w:lang w:val="en-US"/>
        </w:rPr>
        <w:t xml:space="preserve"> from phosphated Q&amp;T steel and the ball seat from hardened and blackened steel. </w:t>
      </w:r>
    </w:p>
    <w:p w14:paraId="65CEEF19" w14:textId="77777777" w:rsidR="000435B3" w:rsidRPr="006B3F03" w:rsidRDefault="000435B3" w:rsidP="00190126">
      <w:pPr>
        <w:spacing w:line="276" w:lineRule="auto"/>
        <w:rPr>
          <w:sz w:val="22"/>
          <w:szCs w:val="22"/>
          <w:lang w:val="en-US"/>
        </w:rPr>
      </w:pPr>
    </w:p>
    <w:p w14:paraId="4EB7859F" w14:textId="77777777" w:rsidR="00B66C13" w:rsidRPr="006B3F03" w:rsidRDefault="00B66C13" w:rsidP="00190126">
      <w:pPr>
        <w:spacing w:line="276" w:lineRule="auto"/>
        <w:rPr>
          <w:sz w:val="22"/>
          <w:szCs w:val="22"/>
          <w:lang w:val="en-US"/>
        </w:rPr>
      </w:pPr>
    </w:p>
    <w:p w14:paraId="718E020B" w14:textId="77777777" w:rsidR="00D91134" w:rsidRPr="006B3F03" w:rsidRDefault="00D91134" w:rsidP="00D91134">
      <w:pPr>
        <w:rPr>
          <w:rFonts w:cs="Arial"/>
          <w:sz w:val="20"/>
          <w:u w:val="single"/>
          <w:lang w:val="en-US"/>
        </w:rPr>
      </w:pPr>
      <w:r w:rsidRPr="006B3F03">
        <w:rPr>
          <w:rFonts w:cs="Arial"/>
          <w:sz w:val="20"/>
          <w:u w:val="single"/>
          <w:lang w:val="en-US"/>
        </w:rPr>
        <w:t>Characters including spaces:</w:t>
      </w:r>
    </w:p>
    <w:p w14:paraId="6FF165AA" w14:textId="69946118" w:rsidR="00D91134" w:rsidRPr="006B3F03" w:rsidRDefault="006B3F03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6B3F03">
        <w:rPr>
          <w:rFonts w:cs="Arial"/>
          <w:sz w:val="20"/>
          <w:lang w:val="en-US"/>
        </w:rPr>
        <w:t>Headline:</w:t>
      </w:r>
      <w:r w:rsidRPr="006B3F03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53</w:t>
      </w:r>
      <w:r w:rsidR="00D91134" w:rsidRPr="006B3F03">
        <w:rPr>
          <w:rFonts w:cs="Arial"/>
          <w:sz w:val="20"/>
          <w:lang w:val="en-US"/>
        </w:rPr>
        <w:t xml:space="preserve"> characters</w:t>
      </w:r>
    </w:p>
    <w:p w14:paraId="1AD62CC3" w14:textId="20E4D0B3" w:rsidR="00D91134" w:rsidRPr="006B3F03" w:rsidRDefault="006B3F03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30</w:t>
      </w:r>
      <w:r w:rsidR="0008715A" w:rsidRPr="006B3F03">
        <w:rPr>
          <w:rFonts w:cs="Arial"/>
          <w:sz w:val="20"/>
          <w:lang w:val="en-US"/>
        </w:rPr>
        <w:t xml:space="preserve"> characters</w:t>
      </w:r>
    </w:p>
    <w:p w14:paraId="257FEE03" w14:textId="045B314B" w:rsidR="00D91134" w:rsidRPr="006B3F03" w:rsidRDefault="006B3F03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1.905</w:t>
      </w:r>
      <w:r w:rsidR="00D91134" w:rsidRPr="006B3F03">
        <w:rPr>
          <w:rFonts w:cs="Arial"/>
          <w:sz w:val="20"/>
          <w:lang w:val="en-US"/>
        </w:rPr>
        <w:t xml:space="preserve"> characters</w:t>
      </w:r>
    </w:p>
    <w:p w14:paraId="37DAB345" w14:textId="63E61EAA" w:rsidR="00D91134" w:rsidRPr="006B3F03" w:rsidRDefault="006B3F03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1.988</w:t>
      </w:r>
      <w:r w:rsidR="00D91134" w:rsidRPr="006B3F03">
        <w:rPr>
          <w:rFonts w:cs="Arial"/>
          <w:sz w:val="20"/>
          <w:lang w:val="en-US"/>
        </w:rPr>
        <w:t xml:space="preserve"> characters</w:t>
      </w:r>
    </w:p>
    <w:p w14:paraId="4CE1743A" w14:textId="77777777" w:rsidR="006B3F03" w:rsidRDefault="006B3F03">
      <w:pPr>
        <w:rPr>
          <w:rFonts w:cs="Arial"/>
          <w:sz w:val="20"/>
          <w:lang w:val="en-US"/>
        </w:rPr>
      </w:pPr>
    </w:p>
    <w:p w14:paraId="42876282" w14:textId="11C4FB18" w:rsidR="00374981" w:rsidRPr="006B3F03" w:rsidRDefault="00374981">
      <w:pPr>
        <w:rPr>
          <w:rFonts w:cs="Arial"/>
          <w:sz w:val="20"/>
          <w:lang w:val="en-US"/>
        </w:rPr>
      </w:pPr>
      <w:bookmarkStart w:id="0" w:name="_GoBack"/>
      <w:bookmarkEnd w:id="0"/>
      <w:r w:rsidRPr="006B3F03">
        <w:rPr>
          <w:noProof/>
          <w:lang w:val="en-US"/>
        </w:rPr>
        <w:br w:type="page"/>
      </w:r>
    </w:p>
    <w:p w14:paraId="44E7AA80" w14:textId="77777777" w:rsidR="00CA5326" w:rsidRPr="006B3F03" w:rsidRDefault="00CA5326" w:rsidP="00CA5326">
      <w:pPr>
        <w:pStyle w:val="berschrift3"/>
        <w:rPr>
          <w:lang w:val="en-US"/>
        </w:rPr>
      </w:pPr>
      <w:r w:rsidRPr="006B3F03">
        <w:rPr>
          <w:lang w:val="en-US"/>
        </w:rPr>
        <w:t>Additional information and press photos</w:t>
      </w:r>
    </w:p>
    <w:p w14:paraId="0684DA4D" w14:textId="77777777" w:rsidR="00CA5326" w:rsidRPr="006B3F03" w:rsidRDefault="00CA5326" w:rsidP="00CA5326">
      <w:pPr>
        <w:rPr>
          <w:sz w:val="20"/>
          <w:lang w:val="en-US"/>
        </w:rPr>
      </w:pPr>
      <w:r w:rsidRPr="006B3F03">
        <w:rPr>
          <w:sz w:val="20"/>
          <w:lang w:val="en-US"/>
        </w:rPr>
        <w:t>See www.kipp.com, Region: Germany, Category: News / Press area</w:t>
      </w:r>
    </w:p>
    <w:p w14:paraId="31B781BB" w14:textId="77777777" w:rsidR="00CA5326" w:rsidRPr="006B3F03" w:rsidRDefault="00CA5326" w:rsidP="00CA5326">
      <w:pPr>
        <w:rPr>
          <w:sz w:val="20"/>
          <w:lang w:val="en-US"/>
        </w:rPr>
      </w:pPr>
    </w:p>
    <w:p w14:paraId="67F8C0E4" w14:textId="77777777" w:rsidR="00CA5326" w:rsidRPr="006B3F03" w:rsidRDefault="00CA5326" w:rsidP="00CA5326">
      <w:pPr>
        <w:rPr>
          <w:rFonts w:cs="Arial"/>
          <w:sz w:val="20"/>
          <w:szCs w:val="20"/>
          <w:lang w:val="en-US"/>
        </w:rPr>
      </w:pPr>
    </w:p>
    <w:p w14:paraId="4D0CE27D" w14:textId="77777777" w:rsidR="00CA5326" w:rsidRDefault="00CA5326" w:rsidP="00CA5326">
      <w:pPr>
        <w:pStyle w:val="berschrift3"/>
      </w:pPr>
      <w:r>
        <w:t>Photos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6B3F03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B3F03">
              <w:rPr>
                <w:rFonts w:eastAsia="Calibri" w:cs="Arial"/>
                <w:sz w:val="20"/>
                <w:szCs w:val="20"/>
                <w:lang w:val="en-US"/>
              </w:rPr>
              <w:t xml:space="preserve">KIPP presents new self-aligning pads in four versions K1164 </w:t>
            </w:r>
            <w:r w:rsidRPr="006B3F03">
              <w:rPr>
                <w:sz w:val="20"/>
                <w:lang w:val="en-US"/>
              </w:rPr>
              <w:t xml:space="preserve">Photo: KIPP 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Pr="006B3F03" w:rsidRDefault="00CA5326" w:rsidP="00CA5326">
      <w:pPr>
        <w:ind w:left="-79"/>
        <w:rPr>
          <w:sz w:val="16"/>
          <w:szCs w:val="16"/>
          <w:lang w:val="en-US"/>
        </w:rPr>
      </w:pPr>
      <w:r w:rsidRPr="006B3F03">
        <w:rPr>
          <w:sz w:val="16"/>
          <w:szCs w:val="16"/>
          <w:lang w:val="en-US"/>
        </w:rPr>
        <w:t xml:space="preserve">Image copyright: Released for licence-free and royalty-free publication in speciality media. </w:t>
      </w:r>
    </w:p>
    <w:p w14:paraId="2DD5AE14" w14:textId="77777777" w:rsidR="00783817" w:rsidRPr="006B3F03" w:rsidRDefault="00CA5326" w:rsidP="00326861">
      <w:pPr>
        <w:ind w:left="-79"/>
        <w:rPr>
          <w:sz w:val="16"/>
          <w:szCs w:val="16"/>
          <w:lang w:val="en-US"/>
        </w:rPr>
      </w:pPr>
      <w:r w:rsidRPr="006B3F03">
        <w:rPr>
          <w:sz w:val="16"/>
          <w:szCs w:val="16"/>
          <w:lang w:val="en-US"/>
        </w:rPr>
        <w:t xml:space="preserve">Please cite the source and submit a reference. </w:t>
      </w:r>
    </w:p>
    <w:sectPr w:rsidR="00783817" w:rsidRPr="006B3F03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B3F03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B3F03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A19DB930.dotm</Template>
  <TotalTime>0</TotalTime>
  <Pages>2</Pages>
  <Words>394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2018-09-10T14:07:00Z</dcterms:modified>
</cp:coreProperties>
</file>